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0D0524"/>
          <w:sz w:val="36"/>
        </w:rPr>
        <w:t>Weekly timesheet</w:t>
      </w:r>
    </w:p>
    <w:p>
      <w:r>
        <w:rPr>
          <w:rFonts w:ascii="Arial" w:hAnsi="Arial"/>
          <w:b w:val="0"/>
          <w:i w:val="0"/>
          <w:color w:val="5B5573"/>
          <w:sz w:val="20"/>
        </w:rPr>
        <w:t>Time in, breaks and time out for each day, with daily and weekly totals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64"/>
        <w:gridCol w:w="2664"/>
        <w:gridCol w:w="2664"/>
        <w:gridCol w:w="2664"/>
      </w:tblGrid>
      <w:tr>
        <w:trPr>
          <w:trHeight w:val="460" w:hRule="atLeast"/>
        </w:trPr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Employee name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Employee ID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</w:tr>
      <w:tr>
        <w:trPr>
          <w:trHeight w:val="460" w:hRule="atLeast"/>
        </w:trPr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Department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Manager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</w:tr>
      <w:tr>
        <w:trPr>
          <w:trHeight w:val="460" w:hRule="atLeast"/>
        </w:trPr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Week starting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Company</w:t>
            </w:r>
          </w:p>
        </w:tc>
        <w:tc>
          <w:tcPr>
            <w:tcW w:type="dxa" w:w="2664"/>
            <w:tcBorders>
              <w:bottom w:val="single" w:sz="8" w:color="CBC0F3"/>
            </w:tcBorders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CBC0F3"/>
          <w:left w:val="single" w:sz="6" w:space="0" w:color="CBC0F3"/>
          <w:bottom w:val="single" w:sz="6" w:space="0" w:color="CBC0F3"/>
          <w:right w:val="single" w:sz="6" w:space="0" w:color="CBC0F3"/>
          <w:insideH w:val="single" w:sz="6" w:space="0" w:color="CBC0F3"/>
          <w:insideV w:val="single" w:sz="6" w:space="0" w:color="CBC0F3"/>
        </w:tblBorders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rPr>
          <w:tblHeader w:val="true"/>
        </w:trPr>
        <w:tc>
          <w:tcPr>
            <w:tcW w:type="dxa" w:w="1650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Day</w:t>
            </w:r>
          </w:p>
        </w:tc>
        <w:tc>
          <w:tcPr>
            <w:tcW w:type="dxa" w:w="1179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1289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Time in</w:t>
            </w:r>
          </w:p>
        </w:tc>
        <w:tc>
          <w:tcPr>
            <w:tcW w:type="dxa" w:w="1289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Break start</w:t>
            </w:r>
          </w:p>
        </w:tc>
        <w:tc>
          <w:tcPr>
            <w:tcW w:type="dxa" w:w="1289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Break end</w:t>
            </w:r>
          </w:p>
        </w:tc>
        <w:tc>
          <w:tcPr>
            <w:tcW w:type="dxa" w:w="1289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Time out</w:t>
            </w:r>
          </w:p>
        </w:tc>
        <w:tc>
          <w:tcPr>
            <w:tcW w:type="dxa" w:w="1415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Hours worked</w:t>
            </w:r>
          </w:p>
        </w:tc>
        <w:tc>
          <w:tcPr>
            <w:tcW w:type="dxa" w:w="1257"/>
            <w:shd w:val="clear" w:color="auto" w:fill="673DE6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9"/>
              </w:rPr>
              <w:t>Decimal hours</w:t>
            </w:r>
          </w:p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Monday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Tuesday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Wednesday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Thursday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Friday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Saturday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720" w:hRule="atLeast"/>
        </w:trPr>
        <w:tc>
          <w:tcPr>
            <w:tcW w:type="dxa" w:w="1650"/>
            <w:shd w:val="clear" w:color="auto" w:fill="F8F7FC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Sunday</w:t>
            </w:r>
          </w:p>
        </w:tc>
        <w:tc>
          <w:tcPr>
            <w:tcW w:type="dxa" w:w="1179"/>
            <w:shd w:val="clear" w:color="auto" w:fill="F8F7FC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289"/>
          </w:tcPr>
          <w:p/>
        </w:tc>
        <w:tc>
          <w:tcPr>
            <w:tcW w:type="dxa" w:w="1415"/>
          </w:tcPr>
          <w:p/>
        </w:tc>
        <w:tc>
          <w:tcPr>
            <w:tcW w:type="dxa" w:w="1257"/>
          </w:tcPr>
          <w:p/>
        </w:tc>
      </w:tr>
      <w:tr>
        <w:trPr>
          <w:trHeight w:val="518" w:hRule="atLeast"/>
        </w:trPr>
        <w:tc>
          <w:tcPr>
            <w:tcW w:type="dxa" w:w="7985"/>
            <w:gridSpan w:val="6"/>
            <w:shd w:val="clear" w:color="auto" w:fill="F3EFFF"/>
            <w:shd w:val="clear" w:color="auto" w:fill="F3EFFF"/>
            <w:shd w:val="clear" w:color="auto" w:fill="F3EFFF"/>
            <w:shd w:val="clear" w:color="auto" w:fill="F3EFFF"/>
            <w:shd w:val="clear" w:color="auto" w:fill="F3EFFF"/>
            <w:shd w:val="clear" w:color="auto" w:fill="F3EFFF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Total</w:t>
            </w:r>
          </w:p>
        </w:tc>
        <w:tc>
          <w:tcPr>
            <w:tcW w:type="dxa" w:w="1415"/>
            <w:shd w:val="clear" w:color="auto" w:fill="F3EFFF"/>
          </w:tcPr>
          <w:p/>
        </w:tc>
        <w:tc>
          <w:tcPr>
            <w:tcW w:type="dxa" w:w="1257"/>
            <w:shd w:val="clear" w:color="auto" w:fill="F3EFFF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CBC0F3"/>
          <w:left w:val="single" w:sz="6" w:space="0" w:color="CBC0F3"/>
          <w:bottom w:val="single" w:sz="6" w:space="0" w:color="CBC0F3"/>
          <w:right w:val="single" w:sz="6" w:space="0" w:color="CBC0F3"/>
          <w:insideH w:val="single" w:sz="6" w:space="0" w:color="CBC0F3"/>
          <w:insideV w:val="single" w:sz="6" w:space="0" w:color="CBC0F3"/>
        </w:tblBorders>
      </w:tblPr>
      <w:tblGrid>
        <w:gridCol w:w="5328"/>
        <w:gridCol w:w="5328"/>
      </w:tblGrid>
      <w:tr>
        <w:tc>
          <w:tcPr>
            <w:tcW w:type="dxa" w:w="10656"/>
            <w:gridSpan w:val="2"/>
            <w:shd w:val="clear" w:color="auto" w:fill="673DE6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20"/>
              </w:rPr>
              <w:t>Hours and pay</w:t>
            </w:r>
          </w:p>
        </w:tc>
      </w:tr>
      <w:tr>
        <w:trPr>
          <w:trHeight w:val="432" w:hRule="atLeast"/>
        </w:trPr>
        <w:tc>
          <w:tcPr>
            <w:tcW w:type="dxa" w:w="374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0D0524"/>
                <w:sz w:val="20"/>
              </w:rPr>
              <w:t>Total hours</w:t>
            </w:r>
          </w:p>
        </w:tc>
        <w:tc>
          <w:tcPr>
            <w:tcW w:type="dxa" w:w="1728"/>
          </w:tcPr>
          <w:p/>
        </w:tc>
      </w:tr>
      <w:tr>
        <w:trPr>
          <w:trHeight w:val="432" w:hRule="atLeast"/>
        </w:trPr>
        <w:tc>
          <w:tcPr>
            <w:tcW w:type="dxa" w:w="374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0D0524"/>
                <w:sz w:val="20"/>
              </w:rPr>
              <w:t>Regular hours (up to 40 a week)</w:t>
            </w:r>
          </w:p>
        </w:tc>
        <w:tc>
          <w:tcPr>
            <w:tcW w:type="dxa" w:w="1728"/>
          </w:tcPr>
          <w:p/>
        </w:tc>
      </w:tr>
      <w:tr>
        <w:trPr>
          <w:trHeight w:val="432" w:hRule="atLeast"/>
        </w:trPr>
        <w:tc>
          <w:tcPr>
            <w:tcW w:type="dxa" w:w="374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0D0524"/>
                <w:sz w:val="20"/>
              </w:rPr>
              <w:t>Overtime hours (at 1.5x)</w:t>
            </w:r>
          </w:p>
        </w:tc>
        <w:tc>
          <w:tcPr>
            <w:tcW w:type="dxa" w:w="1728"/>
          </w:tcPr>
          <w:p/>
        </w:tc>
      </w:tr>
      <w:tr>
        <w:trPr>
          <w:trHeight w:val="432" w:hRule="atLeast"/>
        </w:trPr>
        <w:tc>
          <w:tcPr>
            <w:tcW w:type="dxa" w:w="374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0D0524"/>
                <w:sz w:val="20"/>
              </w:rPr>
              <w:t>Hourly rate</w:t>
            </w:r>
          </w:p>
        </w:tc>
        <w:tc>
          <w:tcPr>
            <w:tcW w:type="dxa" w:w="1728"/>
          </w:tcPr>
          <w:p/>
        </w:tc>
      </w:tr>
      <w:tr>
        <w:trPr>
          <w:trHeight w:val="432" w:hRule="atLeast"/>
        </w:trPr>
        <w:tc>
          <w:tcPr>
            <w:tcW w:type="dxa" w:w="3744"/>
            <w:shd w:val="clear" w:color="auto" w:fill="F3EFFF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i w:val="0"/>
                <w:color w:val="0D0524"/>
                <w:sz w:val="20"/>
              </w:rPr>
              <w:t>Gross pay</w:t>
            </w:r>
          </w:p>
        </w:tc>
        <w:tc>
          <w:tcPr>
            <w:tcW w:type="dxa" w:w="1728"/>
            <w:shd w:val="clear" w:color="auto" w:fill="F3EFFF"/>
          </w:tcPr>
          <w:p/>
        </w:tc>
      </w:tr>
    </w:tbl>
    <w:p>
      <w:r>
        <w:rPr>
          <w:rFonts w:ascii="Arial" w:hAnsi="Arial"/>
          <w:b w:val="0"/>
          <w:i w:val="0"/>
          <w:color w:val="5B5573"/>
          <w:sz w:val="18"/>
        </w:rPr>
        <w:t>Write times like 9:00 AM or 17:30. A time out after midnight counts into the next morning.</w:t>
      </w:r>
    </w:p>
    <w:p>
      <w:r>
        <w:rPr>
          <w:rFonts w:ascii="Arial" w:hAnsi="Arial"/>
          <w:b w:val="0"/>
          <w:i w:val="0"/>
          <w:color w:val="5B5573"/>
          <w:sz w:val="18"/>
        </w:rPr>
        <w:t>Hours worked = time out minus time in, minus the break. Decimal hours: 7:30 is 7.50.</w:t>
      </w:r>
    </w:p>
    <w:p>
      <w:r>
        <w:rPr>
          <w:rFonts w:ascii="Arial" w:hAnsi="Arial"/>
          <w:b w:val="0"/>
          <w:i w:val="0"/>
          <w:color w:val="5B5573"/>
          <w:sz w:val="18"/>
        </w:rPr>
        <w:t>Set the overtime threshold and rate that your policy and local law use.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64"/>
        <w:gridCol w:w="2664"/>
        <w:gridCol w:w="2664"/>
        <w:gridCol w:w="2664"/>
      </w:tblGrid>
      <w:tr>
        <w:trPr>
          <w:trHeight w:val="576" w:hRule="atLeast"/>
          <w:trHeight w:val="576" w:hRule="atLeast"/>
        </w:trPr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  <w:tcBorders>
              <w:bottom w:val="single" w:sz="8" w:color="CBC0F3"/>
            </w:tcBorders>
          </w:tcPr>
          <w:p/>
        </w:tc>
        <w:tc>
          <w:tcPr>
            <w:tcW w:type="dxa" w:w="2664"/>
            <w:tcBorders>
              <w:bottom w:val="single" w:sz="8" w:color="CBC0F3"/>
            </w:tcBorders>
          </w:tcPr>
          <w:p/>
        </w:tc>
      </w:tr>
      <w:tr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Employee signature</w:t>
            </w:r>
          </w:p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Date</w:t>
            </w:r>
          </w:p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Manager signature</w:t>
            </w:r>
          </w:p>
        </w:tc>
        <w:tc>
          <w:tcPr>
            <w:tcW w:type="dxa" w:w="2664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i w:val="0"/>
                <w:color w:val="5B5573"/>
                <w:sz w:val="18"/>
              </w:rPr>
              <w:t>Date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792" w:bottom="792" w:left="79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hyperlink r:id="rId1">
      <w:r>
        <w:rPr>
          <w:rFonts w:ascii="Arial" w:hAnsi="Arial"/>
          <w:color w:val="673DE6"/>
          <w:sz w:val="16"/>
          <w:u w:val="none"/>
        </w:rPr>
        <w:t xml:space="preserve">Free template by Staffic · staffic.io/resources · Track time automatically, free for up to 2 members</w:t>
      </w:r>
    </w:hyperlink>
    <w:r>
      <w:rPr>
        <w:rFonts w:ascii="Arial" w:hAnsi="Arial"/>
        <w:b w:val="0"/>
        <w:i w:val="0"/>
        <w:color w:val="6E6788"/>
        <w:sz w:val="16"/>
      </w:rPr>
      <w:t xml:space="preserve">  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328"/>
      <w:gridCol w:w="5328"/>
    </w:tblGrid>
    <w:tr>
      <w:tc>
        <w:tcPr>
          <w:tcW w:type="dxa" w:w="5328"/>
        </w:tcPr>
        <w:p>
          <w:r>
            <w:drawing>
              <wp:inline xmlns:a="http://schemas.openxmlformats.org/drawingml/2006/main" xmlns:pic="http://schemas.openxmlformats.org/drawingml/2006/picture">
                <wp:extent cx="897484" cy="23774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484" cy="23774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328"/>
        </w:tcPr>
        <w:p>
          <w:pPr>
            <w:spacing w:after="0"/>
            <w:jc w:val="right"/>
          </w:pPr>
          <w:r/>
          <w:r>
            <w:rPr>
              <w:rFonts w:ascii="Arial" w:hAnsi="Arial"/>
              <w:b w:val="0"/>
              <w:i w:val="0"/>
              <w:color w:val="5B5573"/>
              <w:sz w:val="18"/>
            </w:rPr>
            <w:t>Weekly timesheet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E284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taffic.io/resources?utm_source=resource&amp;utm_medium=file&amp;utm_campaign=202611-resources&amp;utm_content=weekly-timesheet-templat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